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建设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工程</w:t>
      </w:r>
      <w:bookmarkStart w:id="0" w:name="_Toc29784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规划放验线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合一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成果报告书</w:t>
      </w:r>
      <w:bookmarkEnd w:id="0"/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立项编号: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2020-xxxxxx-xx-xx-xxxxxx（立项代码）</w:t>
      </w:r>
    </w:p>
    <w:p>
      <w:pPr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项目名称：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>xxxxxxxx项目1#、2#、3#楼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项目地址: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 xml:space="preserve">     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设计单位: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 xml:space="preserve">     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委托单位: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 xml:space="preserve">     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测绘单位: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 xml:space="preserve">     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月  日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jc w:val="center"/>
        <w:outlineLvl w:val="1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1" w:name="_Toc2397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作业声明</w:t>
      </w:r>
      <w:bookmarkEnd w:id="1"/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一、受托方与委托方没有利害关系，也与有关当事人没有利害关系。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二、本规划设计建筑面积测算项目由我单位作业人员完成形成本报告书。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本测绘成果委托方于   年  月  日组织对本测绘成果进行验线，验收合格。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三、本次测绘成果建筑面积计算的标准采用《建筑工程建筑面积计算规范》，供房屋规划经济技术指标核实使用。</w:t>
      </w:r>
    </w:p>
    <w:p>
      <w:pPr>
        <w:spacing w:line="560" w:lineRule="exact"/>
        <w:ind w:left="420" w:left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楷体" w:hAnsi="楷体" w:eastAsia="楷体" w:cs="楷体"/>
          <w:sz w:val="28"/>
          <w:szCs w:val="28"/>
        </w:rPr>
        <w:t>注：所采用技术标准仅为示例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四、本单位保证本测绘成果的真实性、准确性、完整性，对本测绘成果质量负责。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五、本房屋建筑面积测绘成果报告书加盖我单位测绘资质章后方可生效。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六、测绘成果使用后出现质量问题，我单位承担相应的经济和法律责任。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作业人：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项目负责人：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过程质量检查：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最终质量检查：</w:t>
      </w:r>
    </w:p>
    <w:p>
      <w:pPr>
        <w:spacing w:line="560" w:lineRule="exact"/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  <w:sectPr>
          <w:footerReference r:id="rId3" w:type="default"/>
          <w:pgSz w:w="11910" w:h="16840"/>
          <w:pgMar w:top="1000" w:right="1680" w:bottom="1300" w:left="1680" w:header="0" w:footer="1115" w:gutter="0"/>
          <w:pgNumType w:fmt="numberInDash"/>
          <w:cols w:space="720" w:num="1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测绘机构（盖章）：</w:t>
      </w:r>
    </w:p>
    <w:p>
      <w:pPr>
        <w:pStyle w:val="3"/>
        <w:outlineLvl w:val="1"/>
        <w:rPr>
          <w:rFonts w:ascii="黑体" w:hAnsi="黑体" w:eastAsia="黑体" w:cs="黑体"/>
          <w:sz w:val="32"/>
          <w:szCs w:val="32"/>
        </w:rPr>
      </w:pPr>
      <w:bookmarkStart w:id="2" w:name="_Toc24848"/>
      <w:r>
        <w:rPr>
          <w:rFonts w:hint="eastAsia" w:ascii="黑体" w:hAnsi="黑体" w:eastAsia="黑体" w:cs="黑体"/>
          <w:sz w:val="32"/>
          <w:szCs w:val="32"/>
        </w:rPr>
        <w:t>B.1  项目、作业基本信息及技术说明</w:t>
      </w:r>
      <w:bookmarkEnd w:id="2"/>
    </w:p>
    <w:p>
      <w:pPr>
        <w:pStyle w:val="3"/>
        <w:outlineLvl w:val="2"/>
        <w:rPr>
          <w:rFonts w:ascii="仿宋_GB2312" w:hAnsi="仿宋_GB2312" w:eastAsia="仿宋_GB2312" w:cs="仿宋_GB2312"/>
          <w:spacing w:val="-2"/>
          <w:sz w:val="28"/>
          <w:szCs w:val="28"/>
        </w:rPr>
      </w:pPr>
      <w:bookmarkStart w:id="3" w:name="_Toc11522_WPSOffice_Level2"/>
      <w:r>
        <w:rPr>
          <w:rFonts w:hint="eastAsia" w:ascii="仿宋_GB2312" w:hAnsi="仿宋_GB2312" w:eastAsia="仿宋_GB2312" w:cs="仿宋_GB2312"/>
          <w:sz w:val="28"/>
          <w:szCs w:val="28"/>
        </w:rPr>
        <w:t xml:space="preserve">B.1.1  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项目基本信息</w:t>
      </w:r>
      <w:bookmarkEnd w:id="3"/>
    </w:p>
    <w:tbl>
      <w:tblPr>
        <w:tblStyle w:val="10"/>
        <w:tblW w:w="8222" w:type="dxa"/>
        <w:tblInd w:w="11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5"/>
        <w:gridCol w:w="2040"/>
        <w:gridCol w:w="2315"/>
        <w:gridCol w:w="18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exac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spacing w:before="124"/>
              <w:ind w:right="-18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建设单</w:t>
            </w:r>
            <w:r>
              <w:rPr>
                <w:rFonts w:hint="eastAsia" w:ascii="黑体" w:hAnsi="黑体" w:eastAsia="黑体" w:cs="黑体"/>
                <w:spacing w:val="-32"/>
                <w:szCs w:val="21"/>
              </w:rPr>
              <w:t>位</w:t>
            </w:r>
            <w:r>
              <w:rPr>
                <w:rFonts w:hint="eastAsia" w:ascii="黑体" w:hAnsi="黑体" w:eastAsia="黑体" w:cs="黑体"/>
                <w:szCs w:val="21"/>
              </w:rPr>
              <w:t>（个人）</w:t>
            </w:r>
          </w:p>
        </w:tc>
        <w:tc>
          <w:tcPr>
            <w:tcW w:w="6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exac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spacing w:before="181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项目名称</w:t>
            </w:r>
          </w:p>
        </w:tc>
        <w:tc>
          <w:tcPr>
            <w:tcW w:w="6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spacing w:before="178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建设地址</w:t>
            </w:r>
          </w:p>
        </w:tc>
        <w:tc>
          <w:tcPr>
            <w:tcW w:w="6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spacing w:before="58" w:line="312" w:lineRule="exact"/>
              <w:ind w:right="266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建设工程规划许</w:t>
            </w:r>
            <w:r>
              <w:rPr>
                <w:rFonts w:hint="eastAsia" w:ascii="黑体" w:hAnsi="黑体" w:eastAsia="黑体" w:cs="黑体"/>
                <w:szCs w:val="21"/>
                <w:lang w:eastAsia="zh-CN"/>
              </w:rPr>
              <w:t>可</w:t>
            </w:r>
            <w:r>
              <w:rPr>
                <w:rFonts w:hint="eastAsia" w:ascii="黑体" w:hAnsi="黑体" w:eastAsia="黑体" w:cs="黑体"/>
                <w:szCs w:val="21"/>
              </w:rPr>
              <w:t>证号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  <w:lang w:eastAsia="zh-CN"/>
              </w:rPr>
              <w:t>清民园</w:t>
            </w:r>
            <w:r>
              <w:rPr>
                <w:rFonts w:hint="eastAsia" w:ascii="黑体" w:hAnsi="黑体" w:eastAsia="黑体" w:cs="黑体"/>
                <w:szCs w:val="21"/>
              </w:rPr>
              <w:t>建字第</w:t>
            </w:r>
          </w:p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Xxxxxxxx号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spacing w:before="183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许可证时间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Cs w:val="21"/>
                <w:lang w:eastAsia="zh-CN"/>
              </w:rPr>
              <w:t>年 月 日</w:t>
            </w:r>
          </w:p>
        </w:tc>
      </w:tr>
    </w:tbl>
    <w:p>
      <w:pPr>
        <w:pStyle w:val="3"/>
        <w:outlineLvl w:val="2"/>
        <w:rPr>
          <w:rFonts w:ascii="仿宋_GB2312" w:hAnsi="仿宋_GB2312" w:eastAsia="仿宋_GB2312" w:cs="仿宋_GB2312"/>
          <w:spacing w:val="-2"/>
          <w:sz w:val="28"/>
          <w:szCs w:val="28"/>
        </w:rPr>
      </w:pPr>
      <w:bookmarkStart w:id="4" w:name="_Toc8484_WPSOffice_Level2"/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B.1.2  作业基本信息</w:t>
      </w:r>
      <w:bookmarkEnd w:id="4"/>
    </w:p>
    <w:p>
      <w:pPr>
        <w:pStyle w:val="3"/>
        <w:rPr>
          <w:rFonts w:ascii="仿宋_GB2312" w:hAnsi="仿宋_GB2312" w:eastAsia="仿宋_GB2312" w:cs="仿宋_GB2312"/>
          <w:spacing w:val="-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B.1.2.1  测绘单位基本情况</w:t>
      </w:r>
    </w:p>
    <w:tbl>
      <w:tblPr>
        <w:tblStyle w:val="10"/>
        <w:tblW w:w="82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2520"/>
        <w:gridCol w:w="1620"/>
        <w:gridCol w:w="25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spacing w:before="37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证书等级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spacing w:before="37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取得日期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spacing w:before="39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证书编号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spacing w:before="39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有效期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spacing w:before="39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法人代表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spacing w:before="39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技术负责人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spacing w:before="38"/>
              <w:ind w:right="1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地址</w:t>
            </w:r>
          </w:p>
        </w:tc>
        <w:tc>
          <w:tcPr>
            <w:tcW w:w="66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spacing w:before="38"/>
              <w:ind w:right="1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电话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spacing w:before="38"/>
              <w:ind w:right="1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传真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</w:p>
        </w:tc>
      </w:tr>
    </w:tbl>
    <w:p>
      <w:pPr>
        <w:pStyle w:val="3"/>
        <w:rPr>
          <w:rFonts w:ascii="仿宋_GB2312" w:hAnsi="仿宋_GB2312" w:eastAsia="仿宋_GB2312" w:cs="仿宋_GB2312"/>
          <w:spacing w:val="-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B.1.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2.2  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本次报告作业人员、检查人员情况</w:t>
      </w:r>
    </w:p>
    <w:tbl>
      <w:tblPr>
        <w:tblStyle w:val="10"/>
        <w:tblW w:w="8364" w:type="dxa"/>
        <w:tblInd w:w="11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1946"/>
        <w:gridCol w:w="2590"/>
        <w:gridCol w:w="21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exac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spacing w:before="153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姓名</w:t>
            </w:r>
          </w:p>
        </w:tc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spacing w:before="153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职业资格证书号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spacing w:before="153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测绘作业证书号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exact"/>
        </w:trPr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作业人员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FF0000"/>
                <w:szCs w:val="21"/>
              </w:rPr>
            </w:pPr>
            <w:r>
              <w:rPr>
                <w:rFonts w:hint="eastAsia" w:ascii="黑体" w:hAnsi="黑体" w:eastAsia="黑体" w:cs="黑体"/>
                <w:color w:val="FF0000"/>
                <w:szCs w:val="21"/>
              </w:rPr>
              <w:t>（有注册测绘师资格证的填写资格证编号，没有的不填。勿填写成职称证编号）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exact"/>
        </w:trPr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检查人员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exact"/>
        </w:trPr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spacing w:before="116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项目负责人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</w:tr>
    </w:tbl>
    <w:p/>
    <w:p>
      <w:pPr>
        <w:sectPr>
          <w:footerReference r:id="rId4" w:type="default"/>
          <w:footerReference r:id="rId5" w:type="even"/>
          <w:pgSz w:w="11910" w:h="16840"/>
          <w:pgMar w:top="1500" w:right="1640" w:bottom="1280" w:left="1680" w:header="0" w:footer="1095" w:gutter="0"/>
          <w:pgNumType w:fmt="numberInDash"/>
          <w:cols w:space="720" w:num="1"/>
        </w:sectPr>
      </w:pPr>
    </w:p>
    <w:p>
      <w:pPr>
        <w:pStyle w:val="3"/>
        <w:outlineLvl w:val="2"/>
        <w:rPr>
          <w:rFonts w:ascii="仿宋_GB2312" w:hAnsi="仿宋_GB2312" w:eastAsia="仿宋_GB2312" w:cs="仿宋_GB2312"/>
          <w:spacing w:val="-2"/>
          <w:sz w:val="28"/>
          <w:szCs w:val="28"/>
        </w:rPr>
      </w:pPr>
      <w:bookmarkStart w:id="5" w:name="_Toc27352_WPSOffice_Level2"/>
      <w:r>
        <w:rPr>
          <w:rFonts w:hint="eastAsia" w:ascii="仿宋_GB2312" w:hAnsi="仿宋_GB2312" w:eastAsia="仿宋_GB2312" w:cs="仿宋_GB2312"/>
          <w:sz w:val="28"/>
          <w:szCs w:val="28"/>
        </w:rPr>
        <w:t xml:space="preserve">B.1.3  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实测技术说明</w:t>
      </w:r>
      <w:bookmarkEnd w:id="5"/>
    </w:p>
    <w:tbl>
      <w:tblPr>
        <w:tblStyle w:val="10"/>
        <w:tblW w:w="8844" w:type="dxa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1542"/>
        <w:gridCol w:w="2157"/>
        <w:gridCol w:w="1490"/>
        <w:gridCol w:w="294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4" w:hRule="atLeast"/>
        </w:trPr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tabs>
                <w:tab w:val="left" w:pos="4589"/>
                <w:tab w:val="left" w:pos="5429"/>
                <w:tab w:val="left" w:pos="6269"/>
                <w:tab w:val="left" w:pos="6969"/>
                <w:tab w:val="left" w:pos="7809"/>
              </w:tabs>
              <w:kinsoku w:val="0"/>
              <w:overflowPunct w:val="0"/>
              <w:spacing w:before="14"/>
              <w:ind w:right="113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测绘技术说明</w:t>
            </w:r>
          </w:p>
        </w:tc>
        <w:tc>
          <w:tcPr>
            <w:tcW w:w="8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 w:val="0"/>
              <w:overflowPunct w:val="0"/>
              <w:spacing w:before="86"/>
              <w:rPr>
                <w:rFonts w:ascii="仿宋_GB2312" w:hAnsi="仿宋_GB2312" w:eastAsia="仿宋_GB2312" w:cs="仿宋_GB2312"/>
                <w:b/>
                <w:bCs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28"/>
                <w:szCs w:val="28"/>
              </w:rPr>
              <w:t>一、坐标系统、仪器设备及应用软件：</w:t>
            </w:r>
          </w:p>
          <w:p>
            <w:pPr>
              <w:tabs>
                <w:tab w:val="left" w:pos="3042"/>
              </w:tabs>
              <w:kinsoku w:val="0"/>
              <w:overflowPunct w:val="0"/>
              <w:spacing w:before="86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 xml:space="preserve">1、平面坐标系统：       </w:t>
            </w:r>
          </w:p>
          <w:p>
            <w:pPr>
              <w:tabs>
                <w:tab w:val="left" w:pos="3042"/>
              </w:tabs>
              <w:kinsoku w:val="0"/>
              <w:overflowPunct w:val="0"/>
              <w:spacing w:before="86"/>
              <w:ind w:firstLine="552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高程系统：</w:t>
            </w:r>
          </w:p>
          <w:p>
            <w:pPr>
              <w:tabs>
                <w:tab w:val="left" w:pos="2833"/>
              </w:tabs>
              <w:kinsoku w:val="0"/>
              <w:overflowPunct w:val="0"/>
              <w:spacing w:before="86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2、仪器设备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：</w:t>
            </w:r>
          </w:p>
          <w:p>
            <w:pPr>
              <w:tabs>
                <w:tab w:val="left" w:pos="2833"/>
              </w:tabs>
              <w:kinsoku w:val="0"/>
              <w:overflowPunct w:val="0"/>
              <w:spacing w:before="86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全站仪型号：       编号：      检定日期：</w:t>
            </w:r>
          </w:p>
          <w:p>
            <w:pPr>
              <w:kinsoku w:val="0"/>
              <w:overflowPunct w:val="0"/>
              <w:spacing w:before="86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水准仪型号：       编号：      检定日期：</w:t>
            </w:r>
          </w:p>
          <w:p>
            <w:pPr>
              <w:kinsoku w:val="0"/>
              <w:overflowPunct w:val="0"/>
              <w:spacing w:before="86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手持测距仪型号：       编号：      检定日期：</w:t>
            </w:r>
          </w:p>
          <w:p>
            <w:pPr>
              <w:kinsoku w:val="0"/>
              <w:overflowPunct w:val="0"/>
              <w:spacing w:before="86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……</w:t>
            </w:r>
          </w:p>
          <w:p>
            <w:pPr>
              <w:numPr>
                <w:ilvl w:val="0"/>
                <w:numId w:val="1"/>
              </w:numPr>
              <w:kinsoku w:val="0"/>
              <w:overflowPunct w:val="0"/>
              <w:spacing w:before="86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应用软件：</w:t>
            </w:r>
          </w:p>
          <w:p>
            <w:pPr>
              <w:kinsoku w:val="0"/>
              <w:overflowPunct w:val="0"/>
              <w:spacing w:before="86"/>
              <w:rPr>
                <w:rFonts w:ascii="仿宋_GB2312" w:hAnsi="仿宋_GB2312" w:eastAsia="仿宋_GB2312" w:cs="仿宋_GB2312"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……</w:t>
            </w:r>
          </w:p>
          <w:p>
            <w:pPr>
              <w:kinsoku w:val="0"/>
              <w:overflowPunct w:val="0"/>
              <w:spacing w:before="85"/>
              <w:rPr>
                <w:rFonts w:ascii="仿宋_GB2312" w:hAnsi="仿宋_GB2312" w:eastAsia="仿宋_GB2312" w:cs="仿宋_GB2312"/>
                <w:b/>
                <w:bCs/>
                <w:spacing w:val="-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28"/>
                <w:szCs w:val="28"/>
              </w:rPr>
              <w:t>二、测绘内容数量及方法：</w:t>
            </w:r>
          </w:p>
          <w:p>
            <w:pPr>
              <w:kinsoku w:val="0"/>
              <w:overflowPunct w:val="0"/>
              <w:spacing w:before="86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1、外业采用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方法进行测量，采用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软件进行面积计算；</w:t>
            </w:r>
          </w:p>
          <w:p>
            <w:pPr>
              <w:tabs>
                <w:tab w:val="left" w:pos="4023"/>
                <w:tab w:val="left" w:pos="5423"/>
              </w:tabs>
              <w:kinsoku w:val="0"/>
              <w:overflowPunct w:val="0"/>
              <w:spacing w:before="164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2、平面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控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制点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共布设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等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级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点；</w:t>
            </w:r>
          </w:p>
          <w:p>
            <w:pPr>
              <w:tabs>
                <w:tab w:val="left" w:pos="2622"/>
                <w:tab w:val="left" w:pos="3323"/>
                <w:tab w:val="left" w:pos="5843"/>
              </w:tabs>
              <w:kinsoku w:val="0"/>
              <w:overflowPunct w:val="0"/>
              <w:spacing w:before="86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3、高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程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控制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共布设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等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级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点，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水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准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线路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1"/>
                <w:sz w:val="28"/>
                <w:szCs w:val="28"/>
              </w:rPr>
              <w:t>k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等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级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（或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类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型</w:t>
            </w:r>
            <w:r>
              <w:rPr>
                <w:rFonts w:hint="eastAsia" w:ascii="仿宋_GB2312" w:hAnsi="仿宋_GB2312" w:eastAsia="仿宋_GB2312" w:cs="仿宋_GB2312"/>
                <w:spacing w:val="-142"/>
                <w:sz w:val="28"/>
                <w:szCs w:val="28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：。</w:t>
            </w:r>
          </w:p>
          <w:p>
            <w:pPr>
              <w:kinsoku w:val="0"/>
              <w:overflowPunct w:val="0"/>
              <w:spacing w:before="86"/>
              <w:ind w:left="102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3" w:hRule="exact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"/>
          </w:tcPr>
          <w:p>
            <w:pPr>
              <w:kinsoku w:val="0"/>
              <w:overflowPunct w:val="0"/>
              <w:spacing w:before="86"/>
              <w:ind w:left="102"/>
            </w:pPr>
          </w:p>
        </w:tc>
        <w:tc>
          <w:tcPr>
            <w:tcW w:w="8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spacing w:before="86"/>
              <w:ind w:left="102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质量检查及结论：</w:t>
            </w:r>
          </w:p>
          <w:p>
            <w:pPr>
              <w:kinsoku w:val="0"/>
              <w:overflowPunct w:val="0"/>
              <w:spacing w:before="86"/>
              <w:ind w:left="102"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按照中华人民共和国国家质量监督检验检疫总局、中国国家标准化管理委员会发布的《测绘成果质量检查与验收》 GB/T24356-2009，执行二级检查一级验收制度，确定测绘过程及成果精度指标符合国家现行有关规范的要求。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"/>
          </w:tcPr>
          <w:p>
            <w:pPr>
              <w:kinsoku w:val="0"/>
              <w:overflowPunct w:val="0"/>
              <w:spacing w:before="86"/>
              <w:ind w:left="102"/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spacing w:before="8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总工程师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083"/>
              </w:tabs>
              <w:kinsoku w:val="0"/>
              <w:overflowPunct w:val="0"/>
              <w:spacing w:before="8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审查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exact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"/>
          </w:tcPr>
          <w:p/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942"/>
              </w:tabs>
              <w:kinsoku w:val="0"/>
              <w:overflowPunct w:val="0"/>
              <w:spacing w:before="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审定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insoku w:val="0"/>
              <w:overflowPunct w:val="0"/>
              <w:spacing w:before="12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作业人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"/>
          </w:tcPr>
          <w:p/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942"/>
              </w:tabs>
              <w:kinsoku w:val="0"/>
              <w:overflowPunct w:val="0"/>
              <w:spacing w:before="86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审核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083"/>
              </w:tabs>
              <w:kinsoku w:val="0"/>
              <w:overflowPunct w:val="0"/>
              <w:spacing w:before="86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日期</w:t>
            </w:r>
          </w:p>
        </w:tc>
        <w:tc>
          <w:tcPr>
            <w:tcW w:w="2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left" w:pos="1503"/>
                <w:tab w:val="left" w:pos="2343"/>
              </w:tabs>
              <w:kinsoku w:val="0"/>
              <w:overflowPunct w:val="0"/>
              <w:spacing w:before="86"/>
              <w:ind w:left="663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月  日</w:t>
            </w:r>
          </w:p>
        </w:tc>
      </w:tr>
    </w:tbl>
    <w:p>
      <w:pPr>
        <w:sectPr>
          <w:pgSz w:w="11910" w:h="16840"/>
          <w:pgMar w:top="1580" w:right="1420" w:bottom="1300" w:left="1420" w:header="0" w:footer="1095" w:gutter="0"/>
          <w:pgNumType w:fmt="numberInDash"/>
          <w:cols w:space="720" w:num="1"/>
        </w:sectPr>
      </w:pPr>
    </w:p>
    <w:p>
      <w:pPr>
        <w:jc w:val="left"/>
        <w:outlineLvl w:val="1"/>
        <w:rPr>
          <w:rFonts w:ascii="黑体" w:hAnsi="黑体" w:eastAsia="黑体" w:cs="黑体"/>
          <w:sz w:val="32"/>
          <w:szCs w:val="32"/>
        </w:rPr>
      </w:pPr>
      <w:bookmarkStart w:id="6" w:name="_Toc11522_WPSOffice_Level1"/>
      <w:bookmarkStart w:id="7" w:name="_Toc5968"/>
      <w:r>
        <w:rPr>
          <w:rFonts w:hint="eastAsia" w:ascii="黑体" w:hAnsi="黑体" w:eastAsia="黑体" w:cs="黑体"/>
          <w:sz w:val="32"/>
          <w:szCs w:val="32"/>
        </w:rPr>
        <w:t>B.2  测绘成果图</w:t>
      </w:r>
      <w:bookmarkEnd w:id="6"/>
      <w:bookmarkEnd w:id="7"/>
    </w:p>
    <w:p>
      <w:pPr>
        <w:jc w:val="left"/>
        <w:outlineLvl w:val="2"/>
        <w:rPr>
          <w:rFonts w:ascii="仿宋_GB2312" w:hAnsi="仿宋_GB2312" w:eastAsia="仿宋_GB2312" w:cs="仿宋_GB2312"/>
          <w:sz w:val="28"/>
          <w:szCs w:val="28"/>
        </w:rPr>
      </w:pPr>
      <w:bookmarkStart w:id="8" w:name="_Toc26273_WPSOffice_Level2"/>
      <w:r>
        <w:rPr>
          <w:rFonts w:hint="eastAsia" w:ascii="仿宋_GB2312" w:hAnsi="仿宋_GB2312" w:eastAsia="仿宋_GB2312" w:cs="仿宋_GB2312"/>
          <w:sz w:val="28"/>
          <w:szCs w:val="28"/>
        </w:rPr>
        <w:t>B.2.1  建筑工程开工放样检测平面图</w:t>
      </w:r>
      <w:bookmarkEnd w:id="8"/>
    </w:p>
    <w:p>
      <w:pPr>
        <w:jc w:val="center"/>
      </w:pPr>
      <w:r>
        <w:rPr>
          <w:rFonts w:hint="eastAsia"/>
        </w:rPr>
        <w:drawing>
          <wp:inline distT="0" distB="0" distL="114300" distR="114300">
            <wp:extent cx="6187440" cy="4949825"/>
            <wp:effectExtent l="0" t="0" r="3810" b="3175"/>
            <wp:docPr id="5" name="图片 5" descr="开工检验-Mo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开工检验-Model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494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left"/>
        <w:rPr>
          <w:color w:val="FF0000"/>
        </w:rPr>
      </w:pPr>
      <w:r>
        <w:rPr>
          <w:color w:val="FF0000"/>
        </w:rPr>
        <w:t>图上注明放样的是外墙坐标还是轴线坐标</w:t>
      </w:r>
      <w:r>
        <w:rPr>
          <w:rFonts w:hint="eastAsia"/>
          <w:color w:val="FF0000"/>
        </w:rPr>
        <w:t>；</w:t>
      </w:r>
    </w:p>
    <w:p>
      <w:pPr>
        <w:jc w:val="left"/>
        <w:rPr>
          <w:color w:val="FF0000"/>
        </w:rPr>
        <w:sectPr>
          <w:pgSz w:w="11906" w:h="16838"/>
          <w:pgMar w:top="1440" w:right="1080" w:bottom="1440" w:left="108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color w:val="FF0000"/>
        </w:rPr>
        <w:t>至少有平面两个控制点和一个高程点</w:t>
      </w:r>
      <w:r>
        <w:rPr>
          <w:rFonts w:hint="eastAsia"/>
          <w:color w:val="FF0000"/>
        </w:rPr>
        <w:t>。</w:t>
      </w:r>
    </w:p>
    <w:p>
      <w:pPr>
        <w:outlineLvl w:val="1"/>
        <w:rPr>
          <w:rFonts w:ascii="黑体" w:hAnsi="黑体" w:eastAsia="黑体" w:cs="黑体"/>
          <w:sz w:val="32"/>
          <w:szCs w:val="32"/>
        </w:rPr>
      </w:pPr>
      <w:bookmarkStart w:id="9" w:name="_Toc8484_WPSOffice_Level1"/>
      <w:bookmarkStart w:id="10" w:name="_Toc30628"/>
      <w:r>
        <w:rPr>
          <w:rFonts w:hint="eastAsia" w:ascii="黑体" w:hAnsi="黑体" w:eastAsia="黑体" w:cs="黑体"/>
          <w:sz w:val="32"/>
          <w:szCs w:val="32"/>
        </w:rPr>
        <w:t>B.3  测绘成果表</w:t>
      </w:r>
      <w:bookmarkEnd w:id="9"/>
      <w:bookmarkEnd w:id="10"/>
    </w:p>
    <w:p>
      <w:pPr>
        <w:outlineLvl w:val="2"/>
        <w:rPr>
          <w:rFonts w:ascii="仿宋_GB2312" w:hAnsi="仿宋_GB2312" w:eastAsia="仿宋_GB2312" w:cs="仿宋_GB2312"/>
          <w:sz w:val="28"/>
          <w:szCs w:val="28"/>
        </w:rPr>
      </w:pPr>
      <w:bookmarkStart w:id="11" w:name="_Toc3134_WPSOffice_Level2"/>
      <w:r>
        <w:rPr>
          <w:rFonts w:hint="eastAsia" w:ascii="仿宋_GB2312" w:hAnsi="仿宋_GB2312" w:eastAsia="仿宋_GB2312" w:cs="仿宋_GB2312"/>
          <w:sz w:val="28"/>
          <w:szCs w:val="28"/>
        </w:rPr>
        <w:t>B.3.1  建筑工程验线检测成果汇总表</w:t>
      </w:r>
      <w:bookmarkEnd w:id="11"/>
    </w:p>
    <w:p>
      <w:pPr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B.3.1  建筑工程开工放样检测成果汇总表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742" w:type="dxa"/>
          </w:tcPr>
          <w:p>
            <w:pPr>
              <w:ind w:firstLine="300" w:firstLineChars="200"/>
              <w:jc w:val="lef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5"/>
                <w:szCs w:val="15"/>
              </w:rPr>
              <w:t>依据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 xml:space="preserve">建设工程规划许可证及附图，经现场查看四至关系  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 xml:space="preserve">符合  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不符合  定位要求。</w:t>
            </w:r>
          </w:p>
        </w:tc>
      </w:tr>
    </w:tbl>
    <w:p>
      <w:pPr>
        <w:rPr>
          <w:rFonts w:asciiTheme="minorEastAsia" w:hAnsiTheme="minorEastAsia" w:cstheme="minorEastAsia"/>
          <w:sz w:val="15"/>
          <w:szCs w:val="15"/>
        </w:rPr>
      </w:pPr>
      <w:r>
        <w:rPr>
          <w:rFonts w:hint="eastAsia" w:asciiTheme="minorEastAsia" w:hAnsiTheme="minorEastAsia" w:cstheme="minorEastAsia"/>
          <w:sz w:val="15"/>
          <w:szCs w:val="15"/>
        </w:rPr>
        <w:t xml:space="preserve">                                                          </w:t>
      </w:r>
    </w:p>
    <w:tbl>
      <w:tblPr>
        <w:tblStyle w:val="11"/>
        <w:tblW w:w="9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107"/>
        <w:gridCol w:w="584"/>
        <w:gridCol w:w="818"/>
        <w:gridCol w:w="2488"/>
        <w:gridCol w:w="2243"/>
        <w:gridCol w:w="1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建筑物名称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结构</w:t>
            </w:r>
          </w:p>
        </w:tc>
        <w:tc>
          <w:tcPr>
            <w:tcW w:w="58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幢号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批准层数</w:t>
            </w:r>
          </w:p>
        </w:tc>
        <w:tc>
          <w:tcPr>
            <w:tcW w:w="248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批准占地面积（m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  <w:vertAlign w:val="superscript"/>
              </w:rPr>
              <w:t>2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）</w:t>
            </w: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检测占地面积（m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  <w:vertAlign w:val="superscript"/>
              </w:rPr>
              <w:t>2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）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t>Δ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（m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  <w:vertAlign w:val="superscript"/>
              </w:rPr>
              <w:t>2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例：住宅楼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剪力墙结构</w:t>
            </w:r>
          </w:p>
        </w:tc>
        <w:tc>
          <w:tcPr>
            <w:tcW w:w="58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1#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7层</w:t>
            </w:r>
          </w:p>
        </w:tc>
        <w:tc>
          <w:tcPr>
            <w:tcW w:w="248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570.44</w:t>
            </w: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572.52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2.08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住宅楼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剪力墙结构</w:t>
            </w:r>
          </w:p>
        </w:tc>
        <w:tc>
          <w:tcPr>
            <w:tcW w:w="58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2#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6层</w:t>
            </w:r>
          </w:p>
        </w:tc>
        <w:tc>
          <w:tcPr>
            <w:tcW w:w="248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570.44</w:t>
            </w: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571.97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1.53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住宅楼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剪力墙结构</w:t>
            </w:r>
          </w:p>
        </w:tc>
        <w:tc>
          <w:tcPr>
            <w:tcW w:w="58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3#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8层</w:t>
            </w:r>
          </w:p>
        </w:tc>
        <w:tc>
          <w:tcPr>
            <w:tcW w:w="248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570.44</w:t>
            </w: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572.33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1.89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58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…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248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合计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58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248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xxx</w:t>
            </w: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xxx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58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248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建筑物名称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结构</w:t>
            </w:r>
          </w:p>
        </w:tc>
        <w:tc>
          <w:tcPr>
            <w:tcW w:w="5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幢号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批准地下层数</w:t>
            </w:r>
          </w:p>
        </w:tc>
        <w:tc>
          <w:tcPr>
            <w:tcW w:w="248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批准地下占地面积（m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  <w:vertAlign w:val="superscript"/>
              </w:rPr>
              <w:t>2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）</w:t>
            </w: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检测地下占地面积（m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  <w:vertAlign w:val="superscript"/>
              </w:rPr>
              <w:t>2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）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hint="eastAsia" w:ascii="宋体" w:hAnsi="宋体" w:cs="宋体"/>
                <w:sz w:val="15"/>
                <w:szCs w:val="15"/>
              </w:rPr>
              <w:t>Δ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（m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  <w:vertAlign w:val="superscript"/>
              </w:rPr>
              <w:t>2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例：住宅楼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剪力墙结构</w:t>
            </w:r>
          </w:p>
        </w:tc>
        <w:tc>
          <w:tcPr>
            <w:tcW w:w="58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1#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2层</w:t>
            </w:r>
          </w:p>
        </w:tc>
        <w:tc>
          <w:tcPr>
            <w:tcW w:w="248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483.46</w:t>
            </w: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484.63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1.17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住宅楼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剪力墙结构</w:t>
            </w:r>
          </w:p>
        </w:tc>
        <w:tc>
          <w:tcPr>
            <w:tcW w:w="58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2#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2层</w:t>
            </w:r>
          </w:p>
        </w:tc>
        <w:tc>
          <w:tcPr>
            <w:tcW w:w="248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324.72</w:t>
            </w: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326.65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1.93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住宅楼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剪力墙结构</w:t>
            </w:r>
          </w:p>
        </w:tc>
        <w:tc>
          <w:tcPr>
            <w:tcW w:w="58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3#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2层</w:t>
            </w:r>
          </w:p>
        </w:tc>
        <w:tc>
          <w:tcPr>
            <w:tcW w:w="248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349.00</w:t>
            </w: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350.67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1.67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58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248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58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248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合计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58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</w:p>
        </w:tc>
        <w:tc>
          <w:tcPr>
            <w:tcW w:w="248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xxx</w:t>
            </w: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xxx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93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建设基地审批面积（m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  <w:vertAlign w:val="superscript"/>
              </w:rPr>
              <w:t>2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）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xxx</w:t>
            </w:r>
          </w:p>
        </w:tc>
        <w:tc>
          <w:tcPr>
            <w:tcW w:w="473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土地出让（划拨）面积（m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  <w:vertAlign w:val="superscript"/>
              </w:rPr>
              <w:t>2</w:t>
            </w: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）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15"/>
                <w:szCs w:val="15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55" w:type="dxa"/>
            <w:gridSpan w:val="7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 w:cstheme="minorEastAsia"/>
                <w:sz w:val="15"/>
                <w:szCs w:val="15"/>
              </w:rPr>
              <w:t>备注</w:t>
            </w:r>
          </w:p>
        </w:tc>
      </w:tr>
    </w:tbl>
    <w:p>
      <w:pPr>
        <w:rPr>
          <w:rFonts w:asciiTheme="minorEastAsia" w:hAnsiTheme="minorEastAsia" w:eastAsiaTheme="minorEastAsia" w:cstheme="minorEastAsia"/>
          <w:sz w:val="15"/>
          <w:szCs w:val="15"/>
        </w:rPr>
        <w:sectPr>
          <w:pgSz w:w="11906" w:h="16838"/>
          <w:pgMar w:top="1440" w:right="1080" w:bottom="1440" w:left="108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eastAsiaTheme="minorEastAsia" w:cstheme="minorEastAsia"/>
          <w:sz w:val="15"/>
          <w:szCs w:val="15"/>
        </w:rPr>
        <w:t xml:space="preserve">测绘单位：                    </w:t>
      </w:r>
      <w:r>
        <w:rPr>
          <w:rFonts w:hint="eastAsia" w:asciiTheme="minorEastAsia" w:hAnsiTheme="minorEastAsia" w:cstheme="minorEastAsia"/>
          <w:sz w:val="15"/>
          <w:szCs w:val="15"/>
        </w:rPr>
        <w:t>计算人</w:t>
      </w:r>
      <w:r>
        <w:rPr>
          <w:rFonts w:hint="eastAsia" w:asciiTheme="minorEastAsia" w:hAnsiTheme="minorEastAsia" w:eastAsiaTheme="minorEastAsia" w:cstheme="minorEastAsia"/>
          <w:sz w:val="15"/>
          <w:szCs w:val="15"/>
        </w:rPr>
        <w:t xml:space="preserve">：                检查人：             复查人：              日期：     </w:t>
      </w:r>
    </w:p>
    <w:p>
      <w:pPr>
        <w:outlineLvl w:val="2"/>
        <w:rPr>
          <w:rFonts w:ascii="Times New Roman" w:hAnsi="Times New Roman" w:eastAsia="仿宋_GB2312"/>
          <w:sz w:val="28"/>
          <w:szCs w:val="28"/>
        </w:rPr>
      </w:pPr>
      <w:bookmarkStart w:id="12" w:name="_Toc7796_WPSOffice_Level2"/>
      <w:r>
        <w:rPr>
          <w:rFonts w:hint="eastAsia" w:ascii="仿宋_GB2312" w:hAnsi="仿宋_GB2312" w:eastAsia="仿宋_GB2312" w:cs="仿宋_GB2312"/>
          <w:sz w:val="28"/>
          <w:szCs w:val="28"/>
        </w:rPr>
        <w:t>B.3.2  建筑工</w:t>
      </w:r>
      <w:r>
        <w:rPr>
          <w:rFonts w:ascii="Times New Roman" w:hAnsi="Times New Roman" w:eastAsia="仿宋_GB2312"/>
          <w:sz w:val="28"/>
          <w:szCs w:val="28"/>
        </w:rPr>
        <w:t>程规划数据、检测数据对比表</w:t>
      </w:r>
      <w:bookmarkEnd w:id="12"/>
    </w:p>
    <w:p>
      <w:pPr>
        <w:jc w:val="center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B.3.2  建筑</w:t>
      </w:r>
      <w:r>
        <w:rPr>
          <w:rFonts w:ascii="Times New Roman" w:hAnsi="Times New Roman" w:eastAsia="黑体"/>
          <w:sz w:val="28"/>
          <w:szCs w:val="28"/>
        </w:rPr>
        <w:t>工程规划数据、检测数据对比表</w:t>
      </w:r>
    </w:p>
    <w:p>
      <w:pPr>
        <w:rPr>
          <w:rFonts w:ascii="Times New Roman" w:hAnsi="Times New Roman" w:eastAsiaTheme="minorEastAsia"/>
          <w:sz w:val="18"/>
          <w:szCs w:val="18"/>
          <w:u w:val="single"/>
        </w:rPr>
      </w:pPr>
      <w:r>
        <w:rPr>
          <w:rFonts w:ascii="Times New Roman" w:hAnsi="Times New Roman" w:eastAsiaTheme="minorEastAsia"/>
          <w:sz w:val="18"/>
          <w:szCs w:val="18"/>
        </w:rPr>
        <w:t>项目编号：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660"/>
        <w:gridCol w:w="1660"/>
        <w:gridCol w:w="1660"/>
        <w:gridCol w:w="1660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0" w:type="dxa"/>
            <w:vAlign w:val="center"/>
          </w:tcPr>
          <w:p>
            <w:pPr>
              <w:jc w:val="center"/>
              <w:outlineLvl w:val="2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编号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outlineLvl w:val="2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批准数据（m）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outlineLvl w:val="2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sz w:val="18"/>
                <w:szCs w:val="18"/>
              </w:rPr>
              <w:t>放线数据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>（m）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outlineLvl w:val="2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sz w:val="18"/>
                <w:szCs w:val="18"/>
              </w:rPr>
              <w:t>验线数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>据（m）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outlineLvl w:val="2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Δ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>（m）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outlineLvl w:val="2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1号楼1号点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X=</w:t>
            </w:r>
          </w:p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Y=</w:t>
            </w:r>
          </w:p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Z=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X=</w:t>
            </w:r>
          </w:p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Y=</w:t>
            </w:r>
          </w:p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Z=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X=</w:t>
            </w:r>
          </w:p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Y=</w:t>
            </w:r>
          </w:p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Z=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ascii="Times New Roman" w:hAnsi="Times New Roman"/>
                <w:color w:val="FF0000"/>
                <w:sz w:val="18"/>
                <w:szCs w:val="18"/>
              </w:rPr>
              <w:t>Δ</w:t>
            </w: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X=</w:t>
            </w:r>
          </w:p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ascii="Times New Roman" w:hAnsi="Times New Roman"/>
                <w:color w:val="FF0000"/>
                <w:sz w:val="18"/>
                <w:szCs w:val="18"/>
              </w:rPr>
              <w:t>Δ</w:t>
            </w: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Y=</w:t>
            </w:r>
          </w:p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ascii="Times New Roman" w:hAnsi="Times New Roman"/>
                <w:color w:val="FF0000"/>
                <w:sz w:val="18"/>
                <w:szCs w:val="18"/>
              </w:rPr>
              <w:t>Δ</w:t>
            </w: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Z=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1号楼2号点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X=</w:t>
            </w:r>
          </w:p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Y=</w:t>
            </w:r>
          </w:p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Z=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X=</w:t>
            </w:r>
          </w:p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Y=</w:t>
            </w:r>
          </w:p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Z=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X=</w:t>
            </w:r>
          </w:p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Y=</w:t>
            </w:r>
          </w:p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Z=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ascii="Times New Roman" w:hAnsi="Times New Roman"/>
                <w:color w:val="FF0000"/>
                <w:sz w:val="18"/>
                <w:szCs w:val="18"/>
              </w:rPr>
              <w:t>Δ</w:t>
            </w: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X=</w:t>
            </w:r>
          </w:p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ascii="Times New Roman" w:hAnsi="Times New Roman"/>
                <w:color w:val="FF0000"/>
                <w:sz w:val="18"/>
                <w:szCs w:val="18"/>
              </w:rPr>
              <w:t>Δ</w:t>
            </w: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Y=</w:t>
            </w:r>
          </w:p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ascii="Times New Roman" w:hAnsi="Times New Roman"/>
                <w:color w:val="FF0000"/>
                <w:sz w:val="18"/>
                <w:szCs w:val="18"/>
              </w:rPr>
              <w:t>Δ</w:t>
            </w: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Z=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……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……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……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……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hint="eastAsia" w:ascii="Times New Roman" w:hAnsi="Times New Roman" w:eastAsiaTheme="minorEastAsia"/>
                <w:color w:val="FF0000"/>
                <w:sz w:val="18"/>
                <w:szCs w:val="18"/>
              </w:rPr>
              <w:t>……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color w:val="FF0000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1660" w:type="dxa"/>
          </w:tcPr>
          <w:p>
            <w:pPr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0" w:type="dxa"/>
          </w:tcPr>
          <w:p>
            <w:pPr>
              <w:outlineLvl w:val="2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  <w:tc>
          <w:tcPr>
            <w:tcW w:w="8300" w:type="dxa"/>
            <w:gridSpan w:val="5"/>
          </w:tcPr>
          <w:p>
            <w:pPr>
              <w:outlineLvl w:val="2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备注：</w:t>
            </w:r>
          </w:p>
          <w:p>
            <w:pPr>
              <w:outlineLvl w:val="2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1、差额数据超限时，需在备注栏中注明“超限”，同时建设单位必须纠正并安排复测。</w:t>
            </w:r>
          </w:p>
          <w:p>
            <w:pPr>
              <w:outlineLvl w:val="2"/>
              <w:rPr>
                <w:rFonts w:ascii="Times New Roman" w:hAnsi="Times New Roman" w:eastAsiaTheme="minorEastAsia"/>
                <w:sz w:val="18"/>
                <w:szCs w:val="18"/>
              </w:rPr>
            </w:pPr>
            <w:r>
              <w:rPr>
                <w:rFonts w:ascii="Times New Roman" w:hAnsi="Times New Roman" w:eastAsiaTheme="minorEastAsia"/>
                <w:sz w:val="18"/>
                <w:szCs w:val="18"/>
              </w:rPr>
              <w:t>2、</w:t>
            </w:r>
            <w:r>
              <w:rPr>
                <w:rFonts w:ascii="Times New Roman" w:hAnsi="Times New Roman"/>
                <w:sz w:val="18"/>
                <w:szCs w:val="18"/>
              </w:rPr>
              <w:t>Δ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>（m）=</w:t>
            </w:r>
            <w:r>
              <w:rPr>
                <w:rFonts w:hint="eastAsia" w:ascii="Times New Roman" w:hAnsi="Times New Roman" w:eastAsiaTheme="minorEastAsia"/>
                <w:sz w:val="18"/>
                <w:szCs w:val="18"/>
              </w:rPr>
              <w:t>验线数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>据-</w:t>
            </w:r>
            <w:r>
              <w:rPr>
                <w:rFonts w:hint="eastAsia" w:ascii="Times New Roman" w:hAnsi="Times New Roman" w:eastAsiaTheme="minorEastAsia"/>
                <w:sz w:val="18"/>
                <w:szCs w:val="18"/>
              </w:rPr>
              <w:t>放线数据。</w:t>
            </w:r>
          </w:p>
          <w:p>
            <w:pPr>
              <w:outlineLvl w:val="2"/>
              <w:rPr>
                <w:rFonts w:ascii="Times New Roman" w:hAnsi="Times New Roman" w:eastAsiaTheme="minorEastAsia"/>
                <w:sz w:val="18"/>
                <w:szCs w:val="18"/>
              </w:rPr>
            </w:pPr>
          </w:p>
        </w:tc>
      </w:tr>
    </w:tbl>
    <w:p>
      <w:pPr>
        <w:sectPr>
          <w:pgSz w:w="11906" w:h="16838"/>
          <w:pgMar w:top="1440" w:right="1080" w:bottom="1440" w:left="108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eastAsiaTheme="minorEastAsia" w:cstheme="minorEastAsia"/>
          <w:sz w:val="18"/>
          <w:szCs w:val="18"/>
        </w:rPr>
        <w:t xml:space="preserve">测绘单位：                 计算人：                检查人：             复查人：              日期：     </w:t>
      </w:r>
    </w:p>
    <w:p>
      <w:pPr>
        <w:jc w:val="left"/>
        <w:outlineLvl w:val="2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B.4建筑工程验线检测平面图</w:t>
      </w:r>
    </w:p>
    <w:p/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6094730" cy="4709160"/>
            <wp:effectExtent l="0" t="0" r="1270" b="15240"/>
            <wp:docPr id="1" name="图片 1" descr="开工检验-Mo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开工检验-Model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 l="513" t="4220" r="985" b="322"/>
                    <a:stretch>
                      <a:fillRect/>
                    </a:stretch>
                  </pic:blipFill>
                  <pic:spPr>
                    <a:xfrm>
                      <a:off x="0" y="0"/>
                      <a:ext cx="6094730" cy="470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left"/>
        <w:rPr>
          <w:rFonts w:hint="eastAsia"/>
          <w:color w:val="FF0000"/>
          <w:sz w:val="24"/>
          <w:szCs w:val="32"/>
          <w:lang w:eastAsia="zh-CN"/>
        </w:rPr>
      </w:pPr>
    </w:p>
    <w:p>
      <w:pPr>
        <w:jc w:val="left"/>
        <w:rPr>
          <w:rFonts w:hint="eastAsia"/>
          <w:color w:val="FF0000"/>
          <w:sz w:val="24"/>
          <w:szCs w:val="32"/>
          <w:lang w:eastAsia="zh-CN"/>
        </w:rPr>
      </w:pPr>
    </w:p>
    <w:p>
      <w:pPr>
        <w:jc w:val="left"/>
        <w:rPr>
          <w:rFonts w:hint="eastAsia"/>
          <w:color w:val="FF0000"/>
          <w:sz w:val="22"/>
          <w:szCs w:val="28"/>
          <w:lang w:val="en-US" w:eastAsia="zh-CN"/>
        </w:rPr>
      </w:pPr>
      <w:r>
        <w:rPr>
          <w:rFonts w:hint="eastAsia"/>
          <w:color w:val="FF0000"/>
          <w:sz w:val="24"/>
          <w:szCs w:val="32"/>
          <w:lang w:eastAsia="zh-CN"/>
        </w:rPr>
        <w:t>附：建设工程规划许可证</w:t>
      </w:r>
      <w:bookmarkStart w:id="13" w:name="_GoBack"/>
      <w:bookmarkEnd w:id="13"/>
    </w:p>
    <w:sectPr>
      <w:footerReference r:id="rId6" w:type="default"/>
      <w:pgSz w:w="11906" w:h="16838"/>
      <w:pgMar w:top="1440" w:right="1474" w:bottom="1440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kX1r85AgAAcQQAAA4AAABkcnMvZTJvRG9jLnhtbK1UzY7TMBC+I/EO&#10;lu80bVes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DkX1r8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- 3 -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/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1129030</wp:posOffset>
              </wp:positionH>
              <wp:positionV relativeFrom="page">
                <wp:posOffset>9844405</wp:posOffset>
              </wp:positionV>
              <wp:extent cx="558165" cy="20383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816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90</w:t>
                          </w:r>
                          <w:r>
                            <w:fldChar w:fldCharType="end"/>
                          </w:r>
                          <w:r>
                            <w:t>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88.9pt;margin-top:775.15pt;height:16.05pt;width:43.95pt;mso-position-horizontal-relative:page;mso-position-vertical-relative:page;z-index:-251657216;mso-width-relative:page;mso-height-relative:page;" filled="f" stroked="f" coordsize="21600,21600" o:allowincell="f" o:gfxdata="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J31hc9sAAAANAQAADwAAAAAAAAABACAAAAAiAAAAZHJzL2Rvd25yZXYu&#10;eG1sUEsBAhQAFAAAAAgAh07iQOdS0me/AQAAfwMAAA4AAAAAAAAAAQAgAAAAK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</w:pPr>
                    <w:r>
                      <w:t>-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90</w:t>
                    </w:r>
                    <w:r>
                      <w:fldChar w:fldCharType="end"/>
                    </w:r>
                    <w: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7" name="文本框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eastAsiaTheme="minor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- 8 -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OHuYdY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eastAsiaTheme="minorEastAsia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- 8 -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7A8638"/>
    <w:multiLevelType w:val="singleLevel"/>
    <w:tmpl w:val="427A8638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95BD0"/>
    <w:rsid w:val="000A1FF5"/>
    <w:rsid w:val="000B29C6"/>
    <w:rsid w:val="000C3ADE"/>
    <w:rsid w:val="0011008B"/>
    <w:rsid w:val="002846C7"/>
    <w:rsid w:val="00334D18"/>
    <w:rsid w:val="004103DB"/>
    <w:rsid w:val="004F2AEB"/>
    <w:rsid w:val="00700AB8"/>
    <w:rsid w:val="00750CE0"/>
    <w:rsid w:val="00791A2D"/>
    <w:rsid w:val="009812B2"/>
    <w:rsid w:val="009D2666"/>
    <w:rsid w:val="00A7025A"/>
    <w:rsid w:val="00B74940"/>
    <w:rsid w:val="00BA487D"/>
    <w:rsid w:val="00C764CD"/>
    <w:rsid w:val="00D15CED"/>
    <w:rsid w:val="00D65863"/>
    <w:rsid w:val="00D82FFF"/>
    <w:rsid w:val="00EB3FCA"/>
    <w:rsid w:val="00EE28A6"/>
    <w:rsid w:val="00FE61C9"/>
    <w:rsid w:val="02AA16CD"/>
    <w:rsid w:val="034A0763"/>
    <w:rsid w:val="034D3D52"/>
    <w:rsid w:val="03D427EE"/>
    <w:rsid w:val="05B76050"/>
    <w:rsid w:val="06A12622"/>
    <w:rsid w:val="06BD7BE2"/>
    <w:rsid w:val="07830528"/>
    <w:rsid w:val="07DA78AE"/>
    <w:rsid w:val="0836632F"/>
    <w:rsid w:val="0AA43123"/>
    <w:rsid w:val="0CA86919"/>
    <w:rsid w:val="0CAE3AFF"/>
    <w:rsid w:val="0D733B17"/>
    <w:rsid w:val="0DDE1C77"/>
    <w:rsid w:val="0EE876FF"/>
    <w:rsid w:val="0F5A6BD8"/>
    <w:rsid w:val="0FF544C8"/>
    <w:rsid w:val="10632D66"/>
    <w:rsid w:val="10F47C2E"/>
    <w:rsid w:val="112242A5"/>
    <w:rsid w:val="12F86A1B"/>
    <w:rsid w:val="138919D2"/>
    <w:rsid w:val="14407703"/>
    <w:rsid w:val="15E25E1D"/>
    <w:rsid w:val="17C33238"/>
    <w:rsid w:val="17E86FB8"/>
    <w:rsid w:val="18413C6C"/>
    <w:rsid w:val="188D3E7C"/>
    <w:rsid w:val="196F60F4"/>
    <w:rsid w:val="19C236AF"/>
    <w:rsid w:val="1AD60D9B"/>
    <w:rsid w:val="1B1B04E6"/>
    <w:rsid w:val="1BAE1F47"/>
    <w:rsid w:val="1DCF10A0"/>
    <w:rsid w:val="1FF6546A"/>
    <w:rsid w:val="20633071"/>
    <w:rsid w:val="206C626A"/>
    <w:rsid w:val="20E5626A"/>
    <w:rsid w:val="21383D5A"/>
    <w:rsid w:val="238B16C8"/>
    <w:rsid w:val="24DE782C"/>
    <w:rsid w:val="24FB05D1"/>
    <w:rsid w:val="251E0D10"/>
    <w:rsid w:val="25904844"/>
    <w:rsid w:val="25B75728"/>
    <w:rsid w:val="270047CA"/>
    <w:rsid w:val="273928C2"/>
    <w:rsid w:val="27F24020"/>
    <w:rsid w:val="2845271B"/>
    <w:rsid w:val="293108E5"/>
    <w:rsid w:val="29556030"/>
    <w:rsid w:val="2AD73754"/>
    <w:rsid w:val="2AEC6BB6"/>
    <w:rsid w:val="2C727181"/>
    <w:rsid w:val="3019757A"/>
    <w:rsid w:val="3025341C"/>
    <w:rsid w:val="305077BB"/>
    <w:rsid w:val="321F5E3C"/>
    <w:rsid w:val="356B2DB7"/>
    <w:rsid w:val="373E028F"/>
    <w:rsid w:val="392E62E2"/>
    <w:rsid w:val="3994529E"/>
    <w:rsid w:val="39AD0001"/>
    <w:rsid w:val="3A7155D1"/>
    <w:rsid w:val="3AC03D9C"/>
    <w:rsid w:val="3C6E26FE"/>
    <w:rsid w:val="3D4E79AD"/>
    <w:rsid w:val="3DDE7FB5"/>
    <w:rsid w:val="3FB843BA"/>
    <w:rsid w:val="40F95BD0"/>
    <w:rsid w:val="413A57CC"/>
    <w:rsid w:val="41931DA0"/>
    <w:rsid w:val="41A53779"/>
    <w:rsid w:val="42CF5A62"/>
    <w:rsid w:val="44745180"/>
    <w:rsid w:val="448E36E2"/>
    <w:rsid w:val="45F65C3C"/>
    <w:rsid w:val="468C792E"/>
    <w:rsid w:val="46F96E93"/>
    <w:rsid w:val="47C93008"/>
    <w:rsid w:val="49050817"/>
    <w:rsid w:val="4B410356"/>
    <w:rsid w:val="4B70387E"/>
    <w:rsid w:val="4C210722"/>
    <w:rsid w:val="4C30024A"/>
    <w:rsid w:val="4C7F25D1"/>
    <w:rsid w:val="4E666D0F"/>
    <w:rsid w:val="4F3B4A33"/>
    <w:rsid w:val="4FEC722B"/>
    <w:rsid w:val="5185162B"/>
    <w:rsid w:val="51CB2A90"/>
    <w:rsid w:val="51F06C36"/>
    <w:rsid w:val="52A36DFC"/>
    <w:rsid w:val="53FB4937"/>
    <w:rsid w:val="567A0601"/>
    <w:rsid w:val="575B42F9"/>
    <w:rsid w:val="57FB1940"/>
    <w:rsid w:val="59777812"/>
    <w:rsid w:val="59E16F1F"/>
    <w:rsid w:val="5C6B5773"/>
    <w:rsid w:val="5D450663"/>
    <w:rsid w:val="5DE92096"/>
    <w:rsid w:val="5EDB2E84"/>
    <w:rsid w:val="5FF5208F"/>
    <w:rsid w:val="603E6582"/>
    <w:rsid w:val="608655C5"/>
    <w:rsid w:val="617A4296"/>
    <w:rsid w:val="61931FD0"/>
    <w:rsid w:val="62236DD6"/>
    <w:rsid w:val="62737F9E"/>
    <w:rsid w:val="630A6252"/>
    <w:rsid w:val="650B41C3"/>
    <w:rsid w:val="66166FCD"/>
    <w:rsid w:val="66444E69"/>
    <w:rsid w:val="66D57879"/>
    <w:rsid w:val="67C90E55"/>
    <w:rsid w:val="67F17CB4"/>
    <w:rsid w:val="68CC745C"/>
    <w:rsid w:val="68DA0DA8"/>
    <w:rsid w:val="69020B58"/>
    <w:rsid w:val="690C702C"/>
    <w:rsid w:val="6A4B1171"/>
    <w:rsid w:val="6B434C60"/>
    <w:rsid w:val="6B4C3794"/>
    <w:rsid w:val="6B8D5476"/>
    <w:rsid w:val="6BDE1914"/>
    <w:rsid w:val="6D1D3A3E"/>
    <w:rsid w:val="6DA204B8"/>
    <w:rsid w:val="6DBF7D86"/>
    <w:rsid w:val="6E846052"/>
    <w:rsid w:val="707D4D0E"/>
    <w:rsid w:val="710170CD"/>
    <w:rsid w:val="71696776"/>
    <w:rsid w:val="71FD5B9C"/>
    <w:rsid w:val="727F196C"/>
    <w:rsid w:val="729672C0"/>
    <w:rsid w:val="73B57172"/>
    <w:rsid w:val="74227112"/>
    <w:rsid w:val="74510C73"/>
    <w:rsid w:val="757A0420"/>
    <w:rsid w:val="763B62E4"/>
    <w:rsid w:val="76886F3D"/>
    <w:rsid w:val="779278C4"/>
    <w:rsid w:val="77D01EF8"/>
    <w:rsid w:val="78B06112"/>
    <w:rsid w:val="78C10D3B"/>
    <w:rsid w:val="78F97D69"/>
    <w:rsid w:val="7A23614B"/>
    <w:rsid w:val="7AC730B6"/>
    <w:rsid w:val="7BB4694F"/>
    <w:rsid w:val="7C4F592D"/>
    <w:rsid w:val="7F520EB8"/>
    <w:rsid w:val="7F891A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2"/>
    <w:qFormat/>
    <w:uiPriority w:val="0"/>
    <w:pPr>
      <w:jc w:val="left"/>
    </w:pPr>
  </w:style>
  <w:style w:type="paragraph" w:styleId="3">
    <w:name w:val="Body Text"/>
    <w:basedOn w:val="1"/>
    <w:qFormat/>
    <w:uiPriority w:val="0"/>
  </w:style>
  <w:style w:type="paragraph" w:styleId="4">
    <w:name w:val="Balloon Text"/>
    <w:basedOn w:val="1"/>
    <w:link w:val="2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0"/>
  </w:style>
  <w:style w:type="paragraph" w:styleId="8">
    <w:name w:val="toc 2"/>
    <w:basedOn w:val="1"/>
    <w:next w:val="1"/>
    <w:qFormat/>
    <w:uiPriority w:val="0"/>
    <w:pPr>
      <w:ind w:left="420" w:leftChars="200"/>
    </w:pPr>
  </w:style>
  <w:style w:type="paragraph" w:styleId="9">
    <w:name w:val="annotation subject"/>
    <w:basedOn w:val="2"/>
    <w:next w:val="2"/>
    <w:link w:val="23"/>
    <w:qFormat/>
    <w:uiPriority w:val="0"/>
    <w:rPr>
      <w:b/>
      <w:bCs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qFormat/>
    <w:uiPriority w:val="0"/>
    <w:rPr>
      <w:sz w:val="21"/>
      <w:szCs w:val="21"/>
    </w:rPr>
  </w:style>
  <w:style w:type="paragraph" w:customStyle="1" w:styleId="14">
    <w:name w:val="小标2号标题"/>
    <w:basedOn w:val="3"/>
    <w:qFormat/>
    <w:uiPriority w:val="0"/>
    <w:pPr>
      <w:spacing w:line="288" w:lineRule="auto"/>
      <w:jc w:val="center"/>
    </w:pPr>
    <w:rPr>
      <w:rFonts w:ascii="仿宋_GB2312" w:hAnsi="仿宋_GB2312" w:eastAsia="方正小标宋简体" w:cs="仿宋_GB2312"/>
      <w:w w:val="95"/>
      <w:sz w:val="32"/>
      <w:szCs w:val="32"/>
    </w:rPr>
  </w:style>
  <w:style w:type="paragraph" w:customStyle="1" w:styleId="15">
    <w:name w:val="正文仿宋12"/>
    <w:basedOn w:val="14"/>
    <w:qFormat/>
    <w:uiPriority w:val="0"/>
    <w:pPr>
      <w:jc w:val="left"/>
    </w:pPr>
    <w:rPr>
      <w:rFonts w:eastAsia="仿宋_GB2312"/>
    </w:rPr>
  </w:style>
  <w:style w:type="paragraph" w:customStyle="1" w:styleId="16">
    <w:name w:val="黑体三号"/>
    <w:basedOn w:val="14"/>
    <w:qFormat/>
    <w:uiPriority w:val="0"/>
    <w:pPr>
      <w:jc w:val="left"/>
    </w:pPr>
    <w:rPr>
      <w:rFonts w:eastAsia="黑体"/>
    </w:rPr>
  </w:style>
  <w:style w:type="paragraph" w:customStyle="1" w:styleId="17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8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19">
    <w:name w:val="fontstyle01"/>
    <w:basedOn w:val="12"/>
    <w:qFormat/>
    <w:uiPriority w:val="0"/>
    <w:rPr>
      <w:rFonts w:ascii="宋体" w:hAnsi="宋体" w:eastAsia="宋体" w:cs="宋体"/>
      <w:color w:val="000000"/>
      <w:sz w:val="22"/>
      <w:szCs w:val="22"/>
    </w:rPr>
  </w:style>
  <w:style w:type="paragraph" w:customStyle="1" w:styleId="20">
    <w:name w:val="WPSOffice手动目录 3"/>
    <w:qFormat/>
    <w:uiPriority w:val="0"/>
    <w:pPr>
      <w:ind w:left="400" w:leftChars="400"/>
    </w:pPr>
    <w:rPr>
      <w:rFonts w:asciiTheme="minorHAnsi" w:hAnsiTheme="minorHAnsi" w:eastAsiaTheme="minorEastAsia" w:cstheme="minorBidi"/>
      <w:lang w:val="en-US" w:eastAsia="zh-CN" w:bidi="ar-SA"/>
    </w:rPr>
  </w:style>
  <w:style w:type="character" w:customStyle="1" w:styleId="21">
    <w:name w:val="批注框文本 Char"/>
    <w:basedOn w:val="12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2">
    <w:name w:val="批注文字 Char"/>
    <w:basedOn w:val="12"/>
    <w:link w:val="2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23">
    <w:name w:val="批注主题 Char"/>
    <w:basedOn w:val="22"/>
    <w:link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367</Words>
  <Characters>2093</Characters>
  <Lines>17</Lines>
  <Paragraphs>4</Paragraphs>
  <TotalTime>3</TotalTime>
  <ScaleCrop>false</ScaleCrop>
  <LinksUpToDate>false</LinksUpToDate>
  <CharactersWithSpaces>2456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2019-09-29T10:20:00Z</dcterms:created>
  <dc:creator>乐乐</dc:creator>
  <cp:lastModifiedBy>小妖静ゝ</cp:lastModifiedBy>
  <cp:lastPrinted>2019-11-22T07:54:00Z</cp:lastPrinted>
  <dcterms:modified xsi:type="dcterms:W3CDTF">2021-05-11T08:57:12Z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FBAFA93A41B1420A95918E5E896449EE</vt:lpwstr>
  </property>
</Properties>
</file>